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4" w:rsidRPr="005B0800" w:rsidRDefault="001A0394" w:rsidP="001A0394">
      <w:pPr>
        <w:jc w:val="right"/>
        <w:rPr>
          <w:rFonts w:asciiTheme="minorHAnsi" w:hAnsiTheme="minorHAnsi"/>
        </w:rPr>
      </w:pPr>
      <w:r w:rsidRPr="005B0800">
        <w:rPr>
          <w:rFonts w:asciiTheme="minorHAnsi" w:hAnsiTheme="minorHAnsi"/>
        </w:rPr>
        <w:t xml:space="preserve">Załącznik nr 1 do zapytania ofertowego </w:t>
      </w:r>
      <w:r w:rsidRPr="0097727E">
        <w:rPr>
          <w:rFonts w:asciiTheme="minorHAnsi" w:hAnsiTheme="minorHAnsi"/>
        </w:rPr>
        <w:t xml:space="preserve">nr </w:t>
      </w:r>
      <w:r w:rsidR="00C66AF0" w:rsidRPr="0097727E">
        <w:rPr>
          <w:rFonts w:asciiTheme="minorHAnsi" w:eastAsia="TimesNewRomanPSMT" w:hAnsiTheme="minorHAnsi" w:cs="Times New Roman"/>
          <w:lang w:eastAsia="en-US"/>
        </w:rPr>
        <w:t>37</w:t>
      </w:r>
      <w:r w:rsidRPr="0097727E">
        <w:rPr>
          <w:rFonts w:asciiTheme="minorHAnsi" w:eastAsia="TimesNewRomanPSMT" w:hAnsiTheme="minorHAnsi" w:cs="Times New Roman"/>
          <w:lang w:eastAsia="en-US"/>
        </w:rPr>
        <w:t>-2013</w:t>
      </w:r>
      <w:bookmarkStart w:id="0" w:name="_GoBack"/>
      <w:bookmarkEnd w:id="0"/>
      <w:r w:rsidRPr="005B0800">
        <w:rPr>
          <w:rFonts w:asciiTheme="minorHAnsi" w:eastAsia="TimesNewRomanPSMT" w:hAnsiTheme="minorHAnsi" w:cs="Times New Roman"/>
          <w:lang w:eastAsia="en-US"/>
        </w:rPr>
        <w:t>/7.2.2POKL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</w:p>
    <w:p w:rsidR="001A0394" w:rsidRPr="005B0800" w:rsidRDefault="001A0394" w:rsidP="001A0394">
      <w:pPr>
        <w:jc w:val="center"/>
        <w:rPr>
          <w:rFonts w:asciiTheme="minorHAnsi" w:hAnsiTheme="minorHAnsi"/>
          <w:b/>
        </w:rPr>
      </w:pPr>
      <w:r w:rsidRPr="005B0800">
        <w:rPr>
          <w:rFonts w:asciiTheme="minorHAnsi" w:hAnsiTheme="minorHAnsi"/>
          <w:b/>
        </w:rPr>
        <w:t>Szczegółowy opis przedmiotu zamówienia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Przedmiot zamówienia obejmuje trzy zadania: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 xml:space="preserve">1. Usługi prawne w wymiarze 960 godzin zegarowych na rzecz podmiotów ekonomii społecznej w zakresie obsługi bieżących potrzeb w okresie od dnia podpisania umowy do 30.06.2015 (planowany termin realizacji 240 godz. </w:t>
      </w:r>
      <w:r w:rsidR="00834AAC">
        <w:rPr>
          <w:rFonts w:asciiTheme="minorHAnsi" w:hAnsiTheme="minorHAnsi"/>
        </w:rPr>
        <w:br/>
      </w:r>
      <w:r w:rsidRPr="005B0800">
        <w:rPr>
          <w:rFonts w:asciiTheme="minorHAnsi" w:hAnsiTheme="minorHAnsi"/>
        </w:rPr>
        <w:t>w 2013 r., 480 godz. w 2014 r., 240 godz. w 2015 r.);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 xml:space="preserve">2. Doradztwo prawne w wymiarze 90 godzin zegarowych na rzecz 6 spółdzielni socjalnych powstających w ramach projektu ( 90 godzin = 15 godz. x 6 spółdzielni socjalnych) w zakresie rejestracji niniejszych spółdzielni (KRS, STATUT, REJESTRACJA) w okresie od dnia podpisania umowy do 30.06.2014 (planowany termin realizacji – 42 godz. </w:t>
      </w:r>
      <w:r w:rsidR="00834AAC">
        <w:rPr>
          <w:rFonts w:asciiTheme="minorHAnsi" w:hAnsiTheme="minorHAnsi"/>
        </w:rPr>
        <w:br/>
      </w:r>
      <w:r w:rsidRPr="005B0800">
        <w:rPr>
          <w:rFonts w:asciiTheme="minorHAnsi" w:hAnsiTheme="minorHAnsi"/>
        </w:rPr>
        <w:t>w 2013r., 48 godz. w 2014 r.);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3. Doradztwo prawne w wymiarze 180 godzin zegarowych na rzecz 6 spółdzielni socjalnych powstałych w ramach projektu (180 godzin = 6 miesięcy x 5 godz./miesięcznie x 6 spółdzielni socjalnych) w zakresie obsługi bieżących potrzeb w okresie od dnia podpisania umowy do 31.12.2014 (planowany termin realizacji 2014 rok).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  <w:b/>
        </w:rPr>
        <w:t>W zadaniu 1</w:t>
      </w:r>
      <w:r w:rsidRPr="005B0800">
        <w:rPr>
          <w:rFonts w:asciiTheme="minorHAnsi" w:hAnsiTheme="minorHAnsi"/>
        </w:rPr>
        <w:t xml:space="preserve"> do obowiązków Wykonawcy będzie należało prawne wsparcie działalności gospodarczej prowadzonej przez podmioty ekonomii społecznej we wszystkich jej aspektach, w szczególności: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Ocena prawna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Nadzór nad merytoryczną i formalną poprawnością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Diagnoza potrzeb prawnych podmiotu ekonomii społecznych.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Opracowanie  strategii wsparcia prawnego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Realizacja strategii wsparcia prawnego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Obsługa bieżących potrzeb w zakresie prawa wynikających z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Opracowanie wymaganych wzorów dokumentów zgodnie z obowiązującymi przepisami prawa.</w:t>
      </w:r>
    </w:p>
    <w:p w:rsidR="001A0394" w:rsidRPr="005B0800" w:rsidRDefault="001A0394" w:rsidP="001A0394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Reprezentacja  podmiotu ekonomii społecznej w kwestiach prawnych w kontaktach z innymi podmiotami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 xml:space="preserve">i instytucjami. 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  <w:b/>
        </w:rPr>
        <w:t>W zadaniu 2</w:t>
      </w:r>
      <w:r w:rsidRPr="005B0800">
        <w:rPr>
          <w:rFonts w:asciiTheme="minorHAnsi" w:hAnsiTheme="minorHAnsi"/>
        </w:rPr>
        <w:t xml:space="preserve"> do obowiązków Wykonawcy będzie należało świadczenie doradztwa na rzecz powstających w ramach projektu 6 spółdzielni socjalnych w procesie rejestracji, a w szczególności: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Weryfikacja kryteriów stawianym członkom spółdzielni socjalnych.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Wsparcie merytoryczne procesu opracowania statutu spółdzielni socjalnej.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Weryfikacja poprawności i kompletności zapisów w statucie spółdzielni socjalnej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lastRenderedPageBreak/>
        <w:t>Wsparcie merytoryczne przy organizacji zebrania założycielskiego w aspekcie oceny poprawności oraz kompletności niezbędnej dokumentacji  i harmonogramu zebrania.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Wsparcie merytoryczne w procesie opracowania i weryfikacja poprawności niezbędnej dokumentacji do postepowania rejestracyjnego spółdzielni socjalnej w Krajowym Rejestrze Sądowym. 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W przypa</w:t>
      </w:r>
      <w:r w:rsidR="00FB7B19">
        <w:rPr>
          <w:rFonts w:asciiTheme="minorHAnsi" w:hAnsiTheme="minorHAnsi"/>
          <w:sz w:val="22"/>
          <w:szCs w:val="22"/>
          <w:lang w:val="pl-PL"/>
        </w:rPr>
        <w:t>dku odmowy rejestracji Wykonawca</w:t>
      </w:r>
      <w:r w:rsidRPr="005B0800">
        <w:rPr>
          <w:rFonts w:asciiTheme="minorHAnsi" w:hAnsiTheme="minorHAnsi"/>
          <w:sz w:val="22"/>
          <w:szCs w:val="22"/>
          <w:lang w:val="pl-PL"/>
        </w:rPr>
        <w:t xml:space="preserve"> zobowiązany jest poprawienia lub/i uzupełnieniu dokumentacji której dotyczy odmowa, a także opracowanie odwołania do postanowienia Krajowego Rejestru Sądowego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>w postepowaniu rejestracyjnym.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Wsparcie merytoryczne w przygotowaniu dokumentacji niezbędnej do zgłoszenia spółdzielni socjalnej 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>w Urzędzie Statystycznym i nadaniu numeru REGON.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Wsparcie merytoryczne opracowania dokumentacji niezbędnej  do otworzenia konta bankowego dla spółdzielni socjalnej.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Wsparcie merytoryczne opracowania dokumentacji niezbędnej do zgłoszenia spółdzielni socjalnej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>w odpowiednim Urzędzie Skarbowym i nadaniu numeru NIP i ewentualnie, jeśli członkowie spółdzielni tak zadecydują, w wypełnieniu formularza VAT-R.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Wsparcie merytoryczne opracowania  dokumentacji niezbędnej do zgłoszenia spółdzielni socjalnej i jej pracowników do Zakładu Ubezpieczeń Społecznych w 7 dni od rozpoczęcia stosunku pracy. 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Wsparcie merytoryczne w zakresie możliwości wsparcia dla spółdzielni socjalnej ze strony państwa,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>a w szczególności Funduszu Pracy, Państwowego Funduszu Rehabilitacji Osób Niepełnosprawnych oraz możliwości angażowania do pracy wolontariuszy, a także możliwości wykonywania zadań na rzecz administracji publicznej zgodnie z ustawą o działalności pożytku publicznego i o wolontariacie.</w:t>
      </w:r>
    </w:p>
    <w:p w:rsidR="001A0394" w:rsidRPr="005B0800" w:rsidRDefault="001A0394" w:rsidP="001A0394">
      <w:pPr>
        <w:pStyle w:val="Akapitzlist"/>
        <w:numPr>
          <w:ilvl w:val="0"/>
          <w:numId w:val="11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Nadzór nad merytoryczną i formalną poprawnością dokumentów opracowywanych w ramach rejestracji spółdzielni socjalnej.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  <w:b/>
        </w:rPr>
        <w:t>W zadaniu 3</w:t>
      </w:r>
      <w:r w:rsidRPr="005B0800">
        <w:rPr>
          <w:rFonts w:asciiTheme="minorHAnsi" w:hAnsiTheme="minorHAnsi"/>
        </w:rPr>
        <w:t xml:space="preserve"> do obowiązków Wykonawcy będzie należało świadczenie doradztwa na rzecz powstałych w ramach projektu 6 spółdzielni socjalnych w zakresie obsługi bieżących potrzeb, a w szczególności: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Ocena prawna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Nadzór nad merytoryczną i formalną poprawnością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Diagnoza potrzeb prawnych podmiotu ekonomii społecznych.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Opracowanie  strategii wsparcia prawnego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Realizacja strategii wsparcia prawnego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Obsługa bieżących potrzeb w zakresie prawa wynikających z działalności podmiotu ekonomii społecznej.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Opracowanie wymaganych wzorów dokumentów zgodnie z obowiązującymi przepisami prawa.</w:t>
      </w:r>
    </w:p>
    <w:p w:rsidR="001A0394" w:rsidRPr="005B0800" w:rsidRDefault="001A0394" w:rsidP="001A0394">
      <w:pPr>
        <w:pStyle w:val="Akapitzlist"/>
        <w:numPr>
          <w:ilvl w:val="0"/>
          <w:numId w:val="12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 xml:space="preserve">Reprezentacja  podmiotu ekonomii społecznej w kwestiach prawnych w kontaktach z innymi podmiotami i instytucjami. 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W trakcie realizacji zamówienia do obowiązków Wykonawcy również  należeć będzie:</w:t>
      </w:r>
    </w:p>
    <w:p w:rsidR="001A0394" w:rsidRPr="005B0800" w:rsidRDefault="001A0394" w:rsidP="001A0394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lastRenderedPageBreak/>
        <w:t xml:space="preserve">Współpraca z osobami odpowiedzialnymi za organizację usług i doradztwa prawnego: konsultantem </w:t>
      </w:r>
      <w:r w:rsidR="00834AAC">
        <w:rPr>
          <w:rFonts w:asciiTheme="minorHAnsi" w:hAnsiTheme="minorHAnsi"/>
          <w:sz w:val="22"/>
          <w:szCs w:val="22"/>
          <w:lang w:val="pl-PL"/>
        </w:rPr>
        <w:br/>
      </w:r>
      <w:r w:rsidRPr="005B0800">
        <w:rPr>
          <w:rFonts w:asciiTheme="minorHAnsi" w:hAnsiTheme="minorHAnsi"/>
          <w:sz w:val="22"/>
          <w:szCs w:val="22"/>
          <w:lang w:val="pl-PL"/>
        </w:rPr>
        <w:t>ds. ekonomii społecznej i specjalistą ds. dotacji, a także koordynatorem projektu.</w:t>
      </w:r>
    </w:p>
    <w:p w:rsidR="001A0394" w:rsidRPr="005B0800" w:rsidRDefault="001A0394" w:rsidP="001A0394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Prowadzenie dokumentacji dotyczącej usług i doradztwa prawnego sporządzonej na wzorach przekazanych przez Zamawiającego (m.in. zestawienie usług i doradztwa prawnego, karta usług i doradztwa indywidualnego/grupowego, ankieta oceniająca usługę i doradztwo prawne).</w:t>
      </w:r>
    </w:p>
    <w:p w:rsidR="001A0394" w:rsidRPr="005B0800" w:rsidRDefault="001A0394" w:rsidP="001A0394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B0800">
        <w:rPr>
          <w:rFonts w:asciiTheme="minorHAnsi" w:hAnsiTheme="minorHAnsi"/>
          <w:sz w:val="22"/>
          <w:szCs w:val="22"/>
          <w:lang w:val="pl-PL"/>
        </w:rPr>
        <w:t>Dostarczenie powyższej dokumentacji w terminie do 7 dni od k</w:t>
      </w:r>
      <w:r>
        <w:rPr>
          <w:rFonts w:asciiTheme="minorHAnsi" w:hAnsiTheme="minorHAnsi"/>
          <w:sz w:val="22"/>
          <w:szCs w:val="22"/>
          <w:lang w:val="pl-PL"/>
        </w:rPr>
        <w:t xml:space="preserve">ońca </w:t>
      </w:r>
      <w:r w:rsidR="00FB7B19">
        <w:rPr>
          <w:rFonts w:asciiTheme="minorHAnsi" w:hAnsiTheme="minorHAnsi"/>
          <w:sz w:val="22"/>
          <w:szCs w:val="22"/>
          <w:lang w:val="pl-PL"/>
        </w:rPr>
        <w:t xml:space="preserve">miesiąca w którym Wykonawca </w:t>
      </w:r>
      <w:r w:rsidRPr="005B0800">
        <w:rPr>
          <w:rFonts w:asciiTheme="minorHAnsi" w:hAnsiTheme="minorHAnsi"/>
          <w:sz w:val="22"/>
          <w:szCs w:val="22"/>
          <w:lang w:val="pl-PL"/>
        </w:rPr>
        <w:t>świadczył usługi i doradztwo prawne.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Szczegółowe terminy i miejsca świadczenia usług i doradztwa prawnego wymagają akceptacji Zamawiającego.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 xml:space="preserve">Zamawiający zastrzega sobie prawo do zmiany lub odwołania terminu i miejsca świadczenia usług i doradztwa prawnego bez podawania przyczyny. 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Zmiana lub odwołanie terminu i miejsca świadczenia usług i doradztwa prawnego przez Zamawiającego nie rodzi prawa do dochodzenia roszczeń z tego tytułu przez Wykonawcę.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Zamawiający nie zapewnia zwrotu kosztów noclegu, wyżywienia i dojazdu do miejsca świadczenia usług i doradztwa prawnego.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 xml:space="preserve">Zamawiający nie zapewnia miejsca świadczenia usług i doradztwa prawnego, poza Biurem Projektu. 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Świadczenie usług i doradztwa prawnego powinno być wykonywane osobiście – w przypadku powstania przeszkód w osobis</w:t>
      </w:r>
      <w:r>
        <w:rPr>
          <w:rFonts w:asciiTheme="minorHAnsi" w:hAnsiTheme="minorHAnsi"/>
        </w:rPr>
        <w:t>tym w</w:t>
      </w:r>
      <w:r w:rsidR="00FB7B19">
        <w:rPr>
          <w:rFonts w:asciiTheme="minorHAnsi" w:hAnsiTheme="minorHAnsi"/>
        </w:rPr>
        <w:t>ykonaniu zlecenia Wykonawca</w:t>
      </w:r>
      <w:r w:rsidRPr="005B0800">
        <w:rPr>
          <w:rFonts w:asciiTheme="minorHAnsi" w:hAnsiTheme="minorHAnsi"/>
        </w:rPr>
        <w:t xml:space="preserve"> za zgodą Zamawiającego może powierzyć zastępstwo osobie </w:t>
      </w:r>
      <w:r w:rsidR="00834AAC">
        <w:rPr>
          <w:rFonts w:asciiTheme="minorHAnsi" w:hAnsiTheme="minorHAnsi"/>
        </w:rPr>
        <w:br/>
      </w:r>
      <w:r w:rsidRPr="005B0800">
        <w:rPr>
          <w:rFonts w:asciiTheme="minorHAnsi" w:hAnsiTheme="minorHAnsi"/>
        </w:rPr>
        <w:t>o kwalifikacjach nie niższych niż posiadane przez Wykonawcę i w ramach wynagrodzenia określonego umową cywilnoprawną.</w:t>
      </w:r>
    </w:p>
    <w:p w:rsidR="001A0394" w:rsidRPr="005B0800" w:rsidRDefault="00FB7B19" w:rsidP="001A0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1A0394" w:rsidRPr="005B0800">
        <w:rPr>
          <w:rFonts w:asciiTheme="minorHAnsi" w:hAnsiTheme="minorHAnsi"/>
        </w:rPr>
        <w:t xml:space="preserve"> zobowiązany jest wykonać zamówienie z zachowaniem najwyższej staranności. 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Wszelkie prace wynikające z przedmiotu zamówienia należy wykonać zgodnie z warunkami opisanymi w Zapytaniu ofertowym w szczególności zgodnie z warunkami określonymi w Umowie.</w:t>
      </w:r>
    </w:p>
    <w:p w:rsidR="001A0394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Zamaw</w:t>
      </w:r>
      <w:r w:rsidR="00834AAC">
        <w:rPr>
          <w:rFonts w:asciiTheme="minorHAnsi" w:hAnsiTheme="minorHAnsi"/>
        </w:rPr>
        <w:t>iający nie dopuszcza składania O</w:t>
      </w:r>
      <w:r w:rsidRPr="005B0800">
        <w:rPr>
          <w:rFonts w:asciiTheme="minorHAnsi" w:hAnsiTheme="minorHAnsi"/>
        </w:rPr>
        <w:t>fert częściowych.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</w:rPr>
        <w:t>Zamawiający nie dopuszcza składania Ofert wariantowych.</w:t>
      </w:r>
    </w:p>
    <w:p w:rsidR="001A0394" w:rsidRPr="005B0800" w:rsidRDefault="001A0394" w:rsidP="001A0394">
      <w:pPr>
        <w:jc w:val="both"/>
        <w:rPr>
          <w:rFonts w:asciiTheme="minorHAnsi" w:hAnsiTheme="minorHAnsi"/>
        </w:rPr>
      </w:pPr>
      <w:r w:rsidRPr="005B0800">
        <w:rPr>
          <w:rFonts w:asciiTheme="minorHAnsi" w:hAnsiTheme="minorHAnsi"/>
          <w:b/>
        </w:rPr>
        <w:t>UWAGA!</w:t>
      </w:r>
      <w:r w:rsidRPr="005B0800">
        <w:rPr>
          <w:rFonts w:asciiTheme="minorHAnsi" w:hAnsiTheme="minorHAnsi"/>
        </w:rPr>
        <w:t xml:space="preserve"> W przypadku wyboru Wykonawcy, który z uwagi na brak odpowiedniego potencjału odmówi zawarcia Umowy, nie wykona lub nienależycie wykonana zamówienie i w ten sposób spowoduje u Zamawiającego szkodę, Zamawiający będzie dochodził od takiego Wykonawcy odszkodowania.</w:t>
      </w:r>
    </w:p>
    <w:p w:rsidR="003A7005" w:rsidRPr="001A0394" w:rsidRDefault="003A7005" w:rsidP="001A0394"/>
    <w:sectPr w:rsidR="003A7005" w:rsidRPr="001A0394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1A" w:rsidRDefault="004C281A" w:rsidP="00DB3ECC">
      <w:pPr>
        <w:spacing w:after="0" w:line="240" w:lineRule="auto"/>
      </w:pPr>
      <w:r>
        <w:separator/>
      </w:r>
    </w:p>
  </w:endnote>
  <w:endnote w:type="continuationSeparator" w:id="0">
    <w:p w:rsidR="004C281A" w:rsidRDefault="004C281A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4C281A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1A" w:rsidRDefault="004C281A" w:rsidP="00DB3ECC">
      <w:pPr>
        <w:spacing w:after="0" w:line="240" w:lineRule="auto"/>
      </w:pPr>
      <w:r>
        <w:separator/>
      </w:r>
    </w:p>
  </w:footnote>
  <w:footnote w:type="continuationSeparator" w:id="0">
    <w:p w:rsidR="004C281A" w:rsidRDefault="004C281A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4C281A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8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21"/>
  </w:num>
  <w:num w:numId="8">
    <w:abstractNumId w:val="17"/>
  </w:num>
  <w:num w:numId="9">
    <w:abstractNumId w:val="2"/>
  </w:num>
  <w:num w:numId="10">
    <w:abstractNumId w:val="2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58B2"/>
    <w:rsid w:val="00180F2F"/>
    <w:rsid w:val="00191144"/>
    <w:rsid w:val="001A0394"/>
    <w:rsid w:val="00203BB2"/>
    <w:rsid w:val="00210E63"/>
    <w:rsid w:val="00214274"/>
    <w:rsid w:val="002212C6"/>
    <w:rsid w:val="00222F4F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6789"/>
    <w:rsid w:val="004A7CD7"/>
    <w:rsid w:val="004C281A"/>
    <w:rsid w:val="004E135E"/>
    <w:rsid w:val="004E17FC"/>
    <w:rsid w:val="00504A5D"/>
    <w:rsid w:val="00517AA7"/>
    <w:rsid w:val="00542390"/>
    <w:rsid w:val="00552DDE"/>
    <w:rsid w:val="00556451"/>
    <w:rsid w:val="0056268D"/>
    <w:rsid w:val="00567CF1"/>
    <w:rsid w:val="00571082"/>
    <w:rsid w:val="00576BB1"/>
    <w:rsid w:val="00585842"/>
    <w:rsid w:val="005A5A6F"/>
    <w:rsid w:val="005B7C31"/>
    <w:rsid w:val="005C1F11"/>
    <w:rsid w:val="005D2823"/>
    <w:rsid w:val="005E26CE"/>
    <w:rsid w:val="005E3CA5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E15EF"/>
    <w:rsid w:val="006E5442"/>
    <w:rsid w:val="006F63B4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1BDC"/>
    <w:rsid w:val="007F004E"/>
    <w:rsid w:val="007F37D7"/>
    <w:rsid w:val="008005AA"/>
    <w:rsid w:val="00834AAC"/>
    <w:rsid w:val="0084072F"/>
    <w:rsid w:val="0084260B"/>
    <w:rsid w:val="00844FE9"/>
    <w:rsid w:val="0084633F"/>
    <w:rsid w:val="00861C54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7727E"/>
    <w:rsid w:val="00980E09"/>
    <w:rsid w:val="00980E13"/>
    <w:rsid w:val="009838D9"/>
    <w:rsid w:val="0099239D"/>
    <w:rsid w:val="00997C2C"/>
    <w:rsid w:val="009A15A3"/>
    <w:rsid w:val="009E06E9"/>
    <w:rsid w:val="009E625B"/>
    <w:rsid w:val="009E79A9"/>
    <w:rsid w:val="00A06861"/>
    <w:rsid w:val="00A07053"/>
    <w:rsid w:val="00A137F8"/>
    <w:rsid w:val="00A13B79"/>
    <w:rsid w:val="00A31710"/>
    <w:rsid w:val="00AA255E"/>
    <w:rsid w:val="00AA38BE"/>
    <w:rsid w:val="00AC02CD"/>
    <w:rsid w:val="00B47139"/>
    <w:rsid w:val="00B472E9"/>
    <w:rsid w:val="00B51B9A"/>
    <w:rsid w:val="00B57FD2"/>
    <w:rsid w:val="00B65210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518DE"/>
    <w:rsid w:val="00C66AF0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E74E5"/>
    <w:rsid w:val="00EF7CD4"/>
    <w:rsid w:val="00F00982"/>
    <w:rsid w:val="00F04846"/>
    <w:rsid w:val="00F13B6C"/>
    <w:rsid w:val="00F33CB5"/>
    <w:rsid w:val="00F3409E"/>
    <w:rsid w:val="00F41163"/>
    <w:rsid w:val="00F43ED5"/>
    <w:rsid w:val="00F540CD"/>
    <w:rsid w:val="00F66613"/>
    <w:rsid w:val="00F83529"/>
    <w:rsid w:val="00F85511"/>
    <w:rsid w:val="00F902ED"/>
    <w:rsid w:val="00F97BE1"/>
    <w:rsid w:val="00FB7B19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FA4C-731B-4375-A67E-648A1F70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7169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6</cp:revision>
  <cp:lastPrinted>2013-08-02T06:01:00Z</cp:lastPrinted>
  <dcterms:created xsi:type="dcterms:W3CDTF">2013-08-02T06:39:00Z</dcterms:created>
  <dcterms:modified xsi:type="dcterms:W3CDTF">2013-08-07T06:39:00Z</dcterms:modified>
</cp:coreProperties>
</file>