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00" w:rsidRPr="00E65F8C" w:rsidRDefault="00C54552" w:rsidP="00975C00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01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975C00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WYNIKACH POSTEPOWANIA W RAMACH ZAPYTANIA OFERTOWEGO</w:t>
      </w:r>
    </w:p>
    <w:p w:rsidR="00975C00" w:rsidRDefault="00567104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2</w:t>
      </w:r>
      <w:r w:rsidR="000E27E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 w:rsidR="00975C0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567104"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na świadczenie usługi wynajmu sali warsztatowej</w:t>
      </w:r>
      <w:r w:rsidR="00567104" w:rsidRPr="003818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wraz z wyposażeniem w celu przeprowadzenia </w:t>
      </w:r>
      <w:r w:rsidR="00567104" w:rsidRPr="0038180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 dni warsztatów</w:t>
      </w:r>
      <w:r w:rsidR="00C545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0E27E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  <w:t xml:space="preserve">w województwie świętokrzyskim </w:t>
      </w:r>
      <w:r w:rsidR="0056710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w ramach </w:t>
      </w:r>
      <w:r w:rsidR="00C545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projektu</w:t>
      </w:r>
      <w:r w:rsidR="0056710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545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pn.</w:t>
      </w:r>
      <w:r w:rsidR="00C54552"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7B6896" w:rsidRPr="0038180B" w:rsidRDefault="007B6896" w:rsidP="007B6896">
      <w:pPr>
        <w:tabs>
          <w:tab w:val="left" w:pos="70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80B">
        <w:rPr>
          <w:rFonts w:ascii="Times New Roman" w:hAnsi="Times New Roman" w:cs="Times New Roman"/>
          <w:sz w:val="24"/>
          <w:szCs w:val="24"/>
          <w:lang w:eastAsia="en-US"/>
        </w:rPr>
        <w:t>70220000-9 Usługi wynajmu lub leasingu nieruchomości innych niż mieszkalne</w:t>
      </w:r>
    </w:p>
    <w:p w:rsidR="00975C00" w:rsidRPr="003157E9" w:rsidRDefault="00975C00" w:rsidP="00975C0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254F0F" w:rsidRDefault="00254F0F" w:rsidP="00254F0F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 tylko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254F0F" w:rsidRPr="00E65F8C" w:rsidTr="002A50DE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4F0F" w:rsidRPr="00E65F8C" w:rsidRDefault="00254F0F" w:rsidP="002A50DE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4F0F" w:rsidRPr="00E65F8C" w:rsidRDefault="00254F0F" w:rsidP="002A50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254F0F" w:rsidRPr="00E65F8C" w:rsidTr="002A50DE">
        <w:trPr>
          <w:trHeight w:val="878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E9" w:rsidRPr="00923DF6" w:rsidRDefault="000E27E9" w:rsidP="000E27E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FACTOR SME ADVISORY GROUP </w:t>
            </w:r>
          </w:p>
          <w:p w:rsidR="000E27E9" w:rsidRPr="00923DF6" w:rsidRDefault="000E27E9" w:rsidP="000E27E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Spółka Doradztwa Podatkowego Sp. z.o.o, </w:t>
            </w:r>
          </w:p>
          <w:p w:rsidR="00254F0F" w:rsidRPr="00E65F8C" w:rsidRDefault="000E27E9" w:rsidP="000E27E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DF6">
              <w:rPr>
                <w:rFonts w:ascii="Times New Roman" w:hAnsi="Times New Roman" w:cs="Times New Roman"/>
                <w:b/>
                <w:sz w:val="24"/>
                <w:szCs w:val="24"/>
              </w:rPr>
              <w:t>z siedzibą przy ul. Mała 14, 25- 012 Kielce</w:t>
            </w:r>
            <w:r w:rsidRPr="00923D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0F" w:rsidRPr="00E65F8C" w:rsidRDefault="00254F0F" w:rsidP="002A50D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254F0F" w:rsidRPr="00E65F8C" w:rsidRDefault="00254F0F" w:rsidP="002A50DE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  <w:r w:rsidRPr="00E6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4F0F" w:rsidRPr="00E65F8C" w:rsidRDefault="00254F0F" w:rsidP="00254F0F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54F0F" w:rsidRPr="00E65F8C" w:rsidRDefault="00254F0F" w:rsidP="00254F0F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254F0F" w:rsidRPr="00E65F8C" w:rsidRDefault="00254F0F" w:rsidP="00254F0F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254F0F" w:rsidRPr="00E65F8C" w:rsidRDefault="00254F0F" w:rsidP="00254F0F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254F0F" w:rsidRPr="00E65F8C" w:rsidRDefault="00254F0F" w:rsidP="00254F0F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254F0F" w:rsidRPr="00E65F8C" w:rsidRDefault="00254F0F" w:rsidP="00254F0F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254F0F" w:rsidRPr="00E65F8C" w:rsidRDefault="00254F0F" w:rsidP="00254F0F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254F0F" w:rsidRPr="00E65F8C" w:rsidRDefault="00254F0F" w:rsidP="00254F0F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254F0F" w:rsidRPr="00E65F8C" w:rsidRDefault="00254F0F" w:rsidP="00254F0F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54F0F" w:rsidRDefault="00254F0F" w:rsidP="00254F0F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0E27E9" w:rsidRPr="00923DF6" w:rsidRDefault="000E27E9" w:rsidP="000E27E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F6">
        <w:rPr>
          <w:rFonts w:ascii="Times New Roman" w:hAnsi="Times New Roman" w:cs="Times New Roman"/>
          <w:b/>
          <w:sz w:val="24"/>
          <w:szCs w:val="24"/>
        </w:rPr>
        <w:t xml:space="preserve">FACTOR SME ADVISORY GROUP </w:t>
      </w:r>
    </w:p>
    <w:p w:rsidR="000E27E9" w:rsidRPr="00923DF6" w:rsidRDefault="000E27E9" w:rsidP="000E27E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F6">
        <w:rPr>
          <w:rFonts w:ascii="Times New Roman" w:hAnsi="Times New Roman" w:cs="Times New Roman"/>
          <w:b/>
          <w:sz w:val="24"/>
          <w:szCs w:val="24"/>
        </w:rPr>
        <w:t xml:space="preserve">Spółka Doradztwa Podatkowego Sp. z.o.o, </w:t>
      </w:r>
    </w:p>
    <w:p w:rsidR="00254F0F" w:rsidRPr="00E65F8C" w:rsidRDefault="000E27E9" w:rsidP="000E27E9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923DF6">
        <w:rPr>
          <w:rFonts w:ascii="Times New Roman" w:hAnsi="Times New Roman" w:cs="Times New Roman"/>
          <w:b/>
          <w:sz w:val="24"/>
          <w:szCs w:val="24"/>
        </w:rPr>
        <w:t>z siedzibą przy ul. Mała 14, 25- 012 Kielce</w:t>
      </w:r>
      <w:r w:rsidRPr="00923DF6">
        <w:rPr>
          <w:rFonts w:ascii="Times New Roman" w:hAnsi="Times New Roman" w:cs="Times New Roman"/>
          <w:b/>
          <w:sz w:val="24"/>
          <w:szCs w:val="24"/>
        </w:rPr>
        <w:br/>
      </w:r>
      <w:r w:rsidR="00254F0F" w:rsidRPr="00E65F8C">
        <w:rPr>
          <w:rFonts w:ascii="Times New Roman" w:eastAsiaTheme="minorEastAsia" w:hAnsi="Times New Roman" w:cs="Times New Roman"/>
          <w:bCs/>
          <w:lang w:eastAsia="pl-PL"/>
        </w:rPr>
        <w:t>na Wykonawcę Zamówienia.</w:t>
      </w:r>
    </w:p>
    <w:p w:rsidR="00254F0F" w:rsidRPr="00E65F8C" w:rsidRDefault="00254F0F" w:rsidP="00254F0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mieszczącą się w możliwościach finansowych Zamawiającego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F0F" w:rsidRPr="00E65F8C" w:rsidRDefault="00254F0F" w:rsidP="00254F0F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975C00" w:rsidRPr="007B6896" w:rsidRDefault="00975C00" w:rsidP="007B6896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sectPr w:rsidR="00975C00" w:rsidRPr="007B6896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25" w:rsidRDefault="00777E25" w:rsidP="00DC3667">
      <w:pPr>
        <w:spacing w:after="0" w:line="240" w:lineRule="auto"/>
      </w:pPr>
      <w:r>
        <w:separator/>
      </w:r>
    </w:p>
  </w:endnote>
  <w:endnote w:type="continuationSeparator" w:id="0">
    <w:p w:rsidR="00777E25" w:rsidRDefault="00777E25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25" w:rsidRDefault="00777E25" w:rsidP="00DC3667">
      <w:pPr>
        <w:spacing w:after="0" w:line="240" w:lineRule="auto"/>
      </w:pPr>
      <w:r>
        <w:separator/>
      </w:r>
    </w:p>
  </w:footnote>
  <w:footnote w:type="continuationSeparator" w:id="0">
    <w:p w:rsidR="00777E25" w:rsidRDefault="00777E25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777E25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7"/>
  </w:num>
  <w:num w:numId="36">
    <w:abstractNumId w:val="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7BF0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7772"/>
    <w:rsid w:val="000E27E9"/>
    <w:rsid w:val="001366E5"/>
    <w:rsid w:val="001464D6"/>
    <w:rsid w:val="00151339"/>
    <w:rsid w:val="001749A0"/>
    <w:rsid w:val="00175BAB"/>
    <w:rsid w:val="00191E6B"/>
    <w:rsid w:val="001B6C33"/>
    <w:rsid w:val="001F747E"/>
    <w:rsid w:val="00203DB6"/>
    <w:rsid w:val="002112BA"/>
    <w:rsid w:val="00254F0F"/>
    <w:rsid w:val="002B0552"/>
    <w:rsid w:val="002C5DF5"/>
    <w:rsid w:val="002E3413"/>
    <w:rsid w:val="0031001B"/>
    <w:rsid w:val="003127A4"/>
    <w:rsid w:val="00352B6E"/>
    <w:rsid w:val="00353FF7"/>
    <w:rsid w:val="00365DE8"/>
    <w:rsid w:val="00370AE4"/>
    <w:rsid w:val="003836F0"/>
    <w:rsid w:val="00386970"/>
    <w:rsid w:val="00390011"/>
    <w:rsid w:val="003A17EC"/>
    <w:rsid w:val="0041641F"/>
    <w:rsid w:val="004461BA"/>
    <w:rsid w:val="004869B4"/>
    <w:rsid w:val="004D2646"/>
    <w:rsid w:val="00520B8A"/>
    <w:rsid w:val="00522089"/>
    <w:rsid w:val="00524E31"/>
    <w:rsid w:val="00527C72"/>
    <w:rsid w:val="00531BAD"/>
    <w:rsid w:val="00537E78"/>
    <w:rsid w:val="00545401"/>
    <w:rsid w:val="00567104"/>
    <w:rsid w:val="00587CD4"/>
    <w:rsid w:val="00591014"/>
    <w:rsid w:val="005A786A"/>
    <w:rsid w:val="005C01EB"/>
    <w:rsid w:val="005E22A9"/>
    <w:rsid w:val="005E7118"/>
    <w:rsid w:val="00605359"/>
    <w:rsid w:val="00641101"/>
    <w:rsid w:val="006652FE"/>
    <w:rsid w:val="00677E2F"/>
    <w:rsid w:val="006A49BD"/>
    <w:rsid w:val="006B3DC1"/>
    <w:rsid w:val="006B60FE"/>
    <w:rsid w:val="006C7052"/>
    <w:rsid w:val="006E038F"/>
    <w:rsid w:val="006F01C8"/>
    <w:rsid w:val="00722835"/>
    <w:rsid w:val="007522B6"/>
    <w:rsid w:val="00777E25"/>
    <w:rsid w:val="00791B94"/>
    <w:rsid w:val="00796D0B"/>
    <w:rsid w:val="007B1D04"/>
    <w:rsid w:val="007B6896"/>
    <w:rsid w:val="007C4EE9"/>
    <w:rsid w:val="007D41FB"/>
    <w:rsid w:val="007D54C5"/>
    <w:rsid w:val="007F03FF"/>
    <w:rsid w:val="008034BB"/>
    <w:rsid w:val="008242EE"/>
    <w:rsid w:val="00863EA0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22E9"/>
    <w:rsid w:val="00923821"/>
    <w:rsid w:val="00931520"/>
    <w:rsid w:val="00934317"/>
    <w:rsid w:val="00935AAB"/>
    <w:rsid w:val="00975C00"/>
    <w:rsid w:val="009872F0"/>
    <w:rsid w:val="0099287E"/>
    <w:rsid w:val="009B0F46"/>
    <w:rsid w:val="009D4939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7CEA"/>
    <w:rsid w:val="00B0597D"/>
    <w:rsid w:val="00B11290"/>
    <w:rsid w:val="00B14F26"/>
    <w:rsid w:val="00B41765"/>
    <w:rsid w:val="00B95E07"/>
    <w:rsid w:val="00C2493B"/>
    <w:rsid w:val="00C259EE"/>
    <w:rsid w:val="00C3393B"/>
    <w:rsid w:val="00C451C4"/>
    <w:rsid w:val="00C54552"/>
    <w:rsid w:val="00C625D5"/>
    <w:rsid w:val="00C81191"/>
    <w:rsid w:val="00C85976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16A43"/>
    <w:rsid w:val="00F31CB7"/>
    <w:rsid w:val="00F625DA"/>
    <w:rsid w:val="00FB00E6"/>
    <w:rsid w:val="00FB083C"/>
    <w:rsid w:val="00FB65F1"/>
    <w:rsid w:val="00FC4B0C"/>
    <w:rsid w:val="00FC5E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E934-A513-4AC6-9510-05F48A91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2017-07-03T10:38:00Z</cp:lastPrinted>
  <dcterms:created xsi:type="dcterms:W3CDTF">2017-06-01T10:37:00Z</dcterms:created>
  <dcterms:modified xsi:type="dcterms:W3CDTF">2017-06-01T10:38:00Z</dcterms:modified>
</cp:coreProperties>
</file>